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DC8" w:rsidRPr="005E0639" w:rsidRDefault="00837DC8" w:rsidP="00837DC8">
      <w:pPr>
        <w:rPr>
          <w:rFonts w:ascii="Arial" w:eastAsia="Times New Roman" w:hAnsi="Arial" w:cs="Arial"/>
          <w:b/>
          <w:bCs/>
          <w:i/>
          <w:sz w:val="28"/>
          <w:szCs w:val="28"/>
          <w:lang w:eastAsia="cs-CZ"/>
        </w:rPr>
      </w:pPr>
      <w:r w:rsidRPr="005E0639">
        <w:rPr>
          <w:rFonts w:ascii="Arial" w:eastAsia="Times New Roman" w:hAnsi="Arial" w:cs="Arial"/>
          <w:b/>
          <w:bCs/>
          <w:i/>
          <w:sz w:val="28"/>
          <w:szCs w:val="28"/>
          <w:lang w:eastAsia="cs-CZ"/>
        </w:rPr>
        <w:t xml:space="preserve">Tisková zpráva Brno </w:t>
      </w:r>
      <w:proofErr w:type="spellStart"/>
      <w:r w:rsidRPr="005E0639">
        <w:rPr>
          <w:rFonts w:ascii="Arial" w:eastAsia="Times New Roman" w:hAnsi="Arial" w:cs="Arial"/>
          <w:b/>
          <w:bCs/>
          <w:i/>
          <w:sz w:val="28"/>
          <w:szCs w:val="28"/>
          <w:lang w:eastAsia="cs-CZ"/>
        </w:rPr>
        <w:t>Contemporary</w:t>
      </w:r>
      <w:proofErr w:type="spellEnd"/>
      <w:r w:rsidRPr="005E0639">
        <w:rPr>
          <w:rFonts w:ascii="Arial" w:eastAsia="Times New Roman" w:hAnsi="Arial" w:cs="Arial"/>
          <w:b/>
          <w:bCs/>
          <w:i/>
          <w:sz w:val="28"/>
          <w:szCs w:val="28"/>
          <w:lang w:eastAsia="cs-CZ"/>
        </w:rPr>
        <w:t xml:space="preserve"> </w:t>
      </w:r>
      <w:proofErr w:type="spellStart"/>
      <w:r w:rsidRPr="005E0639">
        <w:rPr>
          <w:rFonts w:ascii="Arial" w:eastAsia="Times New Roman" w:hAnsi="Arial" w:cs="Arial"/>
          <w:b/>
          <w:bCs/>
          <w:i/>
          <w:sz w:val="28"/>
          <w:szCs w:val="28"/>
          <w:lang w:eastAsia="cs-CZ"/>
        </w:rPr>
        <w:t>Orchestra</w:t>
      </w:r>
      <w:proofErr w:type="spellEnd"/>
      <w:r w:rsidRPr="005E0639">
        <w:rPr>
          <w:rFonts w:ascii="Arial" w:eastAsia="Times New Roman" w:hAnsi="Arial" w:cs="Arial"/>
          <w:b/>
          <w:bCs/>
          <w:i/>
          <w:sz w:val="28"/>
          <w:szCs w:val="28"/>
          <w:lang w:eastAsia="cs-CZ"/>
        </w:rPr>
        <w:t xml:space="preserve"> (BCO)</w:t>
      </w:r>
    </w:p>
    <w:p w:rsidR="00837DC8" w:rsidRDefault="00837DC8" w:rsidP="00837DC8">
      <w:pPr>
        <w:pBdr>
          <w:bottom w:val="single" w:sz="4" w:space="1" w:color="auto"/>
        </w:pBdr>
        <w:rPr>
          <w:rFonts w:ascii="Arial" w:eastAsia="Times New Roman" w:hAnsi="Arial" w:cs="Arial"/>
          <w:bCs/>
          <w:i/>
          <w:color w:val="222222"/>
          <w:sz w:val="24"/>
          <w:szCs w:val="24"/>
          <w:lang w:eastAsia="cs-CZ"/>
        </w:rPr>
      </w:pPr>
      <w:r w:rsidRPr="005E0639">
        <w:rPr>
          <w:rFonts w:ascii="Arial" w:eastAsia="Times New Roman" w:hAnsi="Arial" w:cs="Arial"/>
          <w:bCs/>
          <w:i/>
          <w:color w:val="222222"/>
          <w:sz w:val="24"/>
          <w:szCs w:val="24"/>
          <w:lang w:eastAsia="cs-CZ"/>
        </w:rPr>
        <w:t xml:space="preserve">Brno, </w:t>
      </w:r>
      <w:r>
        <w:rPr>
          <w:rFonts w:ascii="Arial" w:eastAsia="Times New Roman" w:hAnsi="Arial" w:cs="Arial"/>
          <w:bCs/>
          <w:i/>
          <w:color w:val="222222"/>
          <w:sz w:val="24"/>
          <w:szCs w:val="24"/>
          <w:lang w:eastAsia="cs-CZ"/>
        </w:rPr>
        <w:t>1</w:t>
      </w:r>
      <w:r w:rsidR="00396FC6">
        <w:rPr>
          <w:rFonts w:ascii="Arial" w:eastAsia="Times New Roman" w:hAnsi="Arial" w:cs="Arial"/>
          <w:bCs/>
          <w:i/>
          <w:color w:val="222222"/>
          <w:sz w:val="24"/>
          <w:szCs w:val="24"/>
          <w:lang w:eastAsia="cs-CZ"/>
        </w:rPr>
        <w:t>5</w:t>
      </w:r>
      <w:r w:rsidRPr="005E0639">
        <w:rPr>
          <w:rFonts w:ascii="Arial" w:eastAsia="Times New Roman" w:hAnsi="Arial" w:cs="Arial"/>
          <w:bCs/>
          <w:i/>
          <w:color w:val="222222"/>
          <w:sz w:val="24"/>
          <w:szCs w:val="24"/>
          <w:lang w:eastAsia="cs-CZ"/>
        </w:rPr>
        <w:t xml:space="preserve">. </w:t>
      </w:r>
      <w:r w:rsidR="00396FC6">
        <w:rPr>
          <w:rFonts w:ascii="Arial" w:eastAsia="Times New Roman" w:hAnsi="Arial" w:cs="Arial"/>
          <w:bCs/>
          <w:i/>
          <w:color w:val="222222"/>
          <w:sz w:val="24"/>
          <w:szCs w:val="24"/>
          <w:lang w:eastAsia="cs-CZ"/>
        </w:rPr>
        <w:t>5</w:t>
      </w:r>
      <w:r w:rsidRPr="005E0639">
        <w:rPr>
          <w:rFonts w:ascii="Arial" w:eastAsia="Times New Roman" w:hAnsi="Arial" w:cs="Arial"/>
          <w:bCs/>
          <w:i/>
          <w:color w:val="222222"/>
          <w:sz w:val="24"/>
          <w:szCs w:val="24"/>
          <w:lang w:eastAsia="cs-CZ"/>
        </w:rPr>
        <w:t>. 2018</w:t>
      </w:r>
    </w:p>
    <w:p w:rsidR="00396FC6" w:rsidRDefault="00396FC6" w:rsidP="00BB3076">
      <w:pPr>
        <w:spacing w:after="0" w:line="240" w:lineRule="auto"/>
        <w:rPr>
          <w:rFonts w:ascii="Arial" w:hAnsi="Arial" w:cs="Arial"/>
          <w:b/>
          <w:noProof/>
          <w:color w:val="222222"/>
          <w:sz w:val="24"/>
          <w:szCs w:val="24"/>
          <w:shd w:val="clear" w:color="auto" w:fill="FFFFFF"/>
        </w:rPr>
      </w:pPr>
    </w:p>
    <w:p w:rsidR="00582FC9" w:rsidRPr="00892A0D" w:rsidRDefault="001215F4" w:rsidP="00BB3076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noProof/>
          <w:color w:val="222222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-4063</wp:posOffset>
            </wp:positionH>
            <wp:positionV relativeFrom="paragraph">
              <wp:posOffset>66675</wp:posOffset>
            </wp:positionV>
            <wp:extent cx="2238375" cy="1865313"/>
            <wp:effectExtent l="0" t="0" r="0" b="1905"/>
            <wp:wrapTight wrapText="bothSides">
              <wp:wrapPolygon edited="0">
                <wp:start x="0" y="0"/>
                <wp:lineTo x="0" y="21401"/>
                <wp:lineTo x="21324" y="21401"/>
                <wp:lineTo x="2132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O_CC_300x250-OperaPlu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865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FC6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Fenomenální bubeník Colin </w:t>
      </w:r>
      <w:proofErr w:type="spellStart"/>
      <w:r w:rsidR="00396FC6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Currie</w:t>
      </w:r>
      <w:proofErr w:type="spellEnd"/>
      <w:r w:rsidR="00396FC6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 opět v Brně!</w:t>
      </w:r>
    </w:p>
    <w:p w:rsidR="0096559A" w:rsidRDefault="0096559A" w:rsidP="000F40D8">
      <w:pPr>
        <w:pStyle w:val="Zkladnodstavec"/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F40D8" w:rsidRPr="000F40D8" w:rsidRDefault="000F40D8" w:rsidP="000F40D8">
      <w:pPr>
        <w:pStyle w:val="Zkladnodstavec"/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 třech letech se do Brna vrací přední světový perkusionista Colin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Currie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 V roce 2015 vystoupil jako hvězda Moravského podzimu a letos, 31.května, si zahraje s </w:t>
      </w:r>
      <w:r w:rsidRPr="000F40D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Brno </w:t>
      </w:r>
      <w:proofErr w:type="spellStart"/>
      <w:r w:rsidRPr="000F40D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Contemporary</w:t>
      </w:r>
      <w:proofErr w:type="spellEnd"/>
      <w:r w:rsidRPr="000F40D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F40D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Orchestra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V rotundě pavilonu A představí společně mj. skladbu Luise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Andriessena</w:t>
      </w:r>
      <w:proofErr w:type="spellEnd"/>
      <w:r w:rsidR="0096559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5F4" w:rsidRPr="001215F4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Tapdance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kterou v roce 2014 </w:t>
      </w:r>
      <w:r w:rsidR="0096559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osobně </w:t>
      </w:r>
      <w:r w:rsidRPr="000F40D8">
        <w:rPr>
          <w:rFonts w:ascii="Arial" w:hAnsi="Arial" w:cs="Arial"/>
          <w:color w:val="222222"/>
          <w:sz w:val="24"/>
          <w:szCs w:val="24"/>
          <w:shd w:val="clear" w:color="auto" w:fill="FFFFFF"/>
        </w:rPr>
        <w:t>premiéroval v </w:t>
      </w:r>
      <w:proofErr w:type="spellStart"/>
      <w:r w:rsidRPr="000F40D8">
        <w:rPr>
          <w:rFonts w:ascii="Arial" w:hAnsi="Arial" w:cs="Arial"/>
          <w:color w:val="222222"/>
          <w:sz w:val="24"/>
          <w:szCs w:val="24"/>
          <w:shd w:val="clear" w:color="auto" w:fill="FFFFFF"/>
        </w:rPr>
        <w:t>Concertgebouw</w:t>
      </w:r>
      <w:proofErr w:type="spellEnd"/>
      <w:r w:rsidRPr="000F40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</w:t>
      </w:r>
      <w:r w:rsidR="001215F4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0F40D8">
        <w:rPr>
          <w:rFonts w:ascii="Arial" w:hAnsi="Arial" w:cs="Arial"/>
          <w:color w:val="222222"/>
          <w:sz w:val="24"/>
          <w:szCs w:val="24"/>
          <w:shd w:val="clear" w:color="auto" w:fill="FFFFFF"/>
        </w:rPr>
        <w:t>Amsterodamu</w:t>
      </w:r>
      <w:r w:rsidR="001215F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či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0F40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jazzem inspirovanou skladbu svého přítele a kolegy britského skladatele </w:t>
      </w:r>
      <w:proofErr w:type="spellStart"/>
      <w:r w:rsidRPr="000F40D8">
        <w:rPr>
          <w:rFonts w:ascii="Arial" w:hAnsi="Arial" w:cs="Arial"/>
          <w:color w:val="222222"/>
          <w:sz w:val="24"/>
          <w:szCs w:val="24"/>
          <w:shd w:val="clear" w:color="auto" w:fill="FFFFFF"/>
        </w:rPr>
        <w:t>Dave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proofErr w:type="spellEnd"/>
      <w:r w:rsidRPr="000F40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MARICA.</w:t>
      </w:r>
      <w:r w:rsidR="0096559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Třešničkou na dortu pak bude skladba významného polského skladatele Witolda </w:t>
      </w:r>
      <w:proofErr w:type="spellStart"/>
      <w:r w:rsidR="0096559A">
        <w:rPr>
          <w:rFonts w:ascii="Arial" w:hAnsi="Arial" w:cs="Arial"/>
          <w:color w:val="222222"/>
          <w:sz w:val="24"/>
          <w:szCs w:val="24"/>
          <w:shd w:val="clear" w:color="auto" w:fill="FFFFFF"/>
        </w:rPr>
        <w:t>Lutoslawského</w:t>
      </w:r>
      <w:proofErr w:type="spellEnd"/>
      <w:r w:rsidR="0096559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6559A" w:rsidRPr="001215F4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Benátské hry</w:t>
      </w:r>
      <w:r w:rsidR="0096559A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396FC6" w:rsidRPr="000F40D8" w:rsidRDefault="00396FC6" w:rsidP="00BB307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</w:p>
    <w:p w:rsidR="00F570F3" w:rsidRDefault="00F570F3" w:rsidP="00BB3076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D27E9B" w:rsidRPr="00F570F3" w:rsidRDefault="00F570F3" w:rsidP="00BB3076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F570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SOUDOBÁ KLASIKA INSPIROVANÁ JAZZEM A SWINGEM</w:t>
      </w:r>
    </w:p>
    <w:p w:rsidR="00F570F3" w:rsidRDefault="00F570F3" w:rsidP="00BB3076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96559A" w:rsidRPr="00DB728B" w:rsidRDefault="00F570F3" w:rsidP="00BB3076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„</w:t>
      </w:r>
      <w:r w:rsidR="0096559A"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Naši letošní sezonu „C“ příznačně uzavřeme s vynikajícím </w:t>
      </w: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umělcem</w:t>
      </w:r>
      <w:r w:rsidR="0096559A"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, jehož obě jména začínají na „C“. Původně jsme uvažovali uspořádat koncert v pavilonu „C“, aby bylo „céčk</w:t>
      </w:r>
      <w:r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u</w:t>
      </w:r>
      <w:r w:rsidR="0096559A"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“ učiněno zadost, ale nakonec jsme se rozhodli vyzkoušet Rotundu pavilonu A, kam se vlastně </w:t>
      </w:r>
      <w:r w:rsidR="00B71925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po </w:t>
      </w: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dvou letech</w:t>
      </w:r>
      <w:r w:rsidR="0096559A"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vracíme. Colina jsem poprvé zažil na koncertě Moravského podzimu a musím říci, že mne svým uměním, stejně jako celé Janáčkovo divadlo, doslova uhranul. Byl jsem proto </w:t>
      </w:r>
      <w:r w:rsidR="008704E0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potěšen</w:t>
      </w:r>
      <w:r w:rsidR="0096559A"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, že přijal moji nabídku a zahr</w:t>
      </w:r>
      <w:r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aje</w:t>
      </w:r>
      <w:r w:rsidR="0096559A"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si s námi </w:t>
      </w:r>
      <w:r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hudbu</w:t>
      </w:r>
      <w:r w:rsidR="0096559A"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, </w:t>
      </w:r>
      <w:r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kterou</w:t>
      </w:r>
      <w:r w:rsidR="0096559A"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má rád. </w:t>
      </w:r>
      <w:r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V</w:t>
      </w:r>
      <w:r w:rsidR="0096559A"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znikl </w:t>
      </w:r>
      <w:r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tak t</w:t>
      </w:r>
      <w:r w:rsidR="0096559A"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ento skoro „populární“</w:t>
      </w: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program inspirovaný jazzem </w:t>
      </w:r>
      <w:r w:rsidR="00AB4554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swingem</w:t>
      </w:r>
      <w:r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. Musím dodat, že bychom na jeho běžný honorář neměli peníze, Brno a námi nabízená spolupráce ho </w:t>
      </w: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ale </w:t>
      </w:r>
      <w:r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natolik nadchl</w:t>
      </w:r>
      <w:r w:rsidR="00AB4554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y</w:t>
      </w:r>
      <w:r w:rsidRPr="00F570F3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, že neváhal a nabídku přija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l“, říká o koncertě umělecký vedoucí a dirigent BCO </w:t>
      </w:r>
      <w:r w:rsidRPr="00F570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Pavel Šnajdr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D27E9B" w:rsidRDefault="00D27E9B" w:rsidP="00BB3076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215F4" w:rsidRDefault="001215F4" w:rsidP="00BB3076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F570F3" w:rsidRPr="00C52F29" w:rsidRDefault="00F570F3" w:rsidP="00F570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F570F3">
        <w:rPr>
          <w:rFonts w:ascii="Arial" w:eastAsia="Calibri" w:hAnsi="Arial" w:cs="Arial"/>
          <w:b/>
          <w:sz w:val="24"/>
          <w:szCs w:val="24"/>
        </w:rPr>
        <w:t xml:space="preserve">31I5I2018 </w:t>
      </w:r>
      <w:r w:rsidRPr="00F570F3">
        <w:rPr>
          <w:rFonts w:ascii="Arial" w:eastAsia="Calibri" w:hAnsi="Arial" w:cs="Arial"/>
          <w:sz w:val="24"/>
          <w:szCs w:val="24"/>
        </w:rPr>
        <w:t>Výstaviště, Rotunda pavilonu A</w:t>
      </w:r>
      <w:r w:rsidRPr="00F570F3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F570F3">
        <w:rPr>
          <w:rFonts w:ascii="Arial" w:eastAsia="Calibri" w:hAnsi="Arial" w:cs="Arial"/>
          <w:sz w:val="24"/>
          <w:szCs w:val="24"/>
        </w:rPr>
        <w:t>19:30</w:t>
      </w:r>
      <w:r w:rsidRPr="00F570F3">
        <w:rPr>
          <w:rFonts w:ascii="Arial" w:hAnsi="Arial" w:cs="Arial"/>
          <w:b/>
          <w:sz w:val="24"/>
          <w:szCs w:val="24"/>
        </w:rPr>
        <w:br/>
      </w:r>
      <w:r w:rsidRPr="00F570F3">
        <w:rPr>
          <w:rFonts w:ascii="Arial" w:eastAsia="Calibri" w:hAnsi="Arial" w:cs="Arial"/>
          <w:b/>
          <w:color w:val="FF0000"/>
        </w:rPr>
        <w:t xml:space="preserve">C = COLIN CURRIE </w:t>
      </w:r>
      <w:r w:rsidRPr="00407326">
        <w:rPr>
          <w:rFonts w:ascii="Arial" w:hAnsi="Arial" w:cs="Arial"/>
          <w:b/>
        </w:rPr>
        <w:br/>
      </w:r>
      <w:r w:rsidRPr="00C52F29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Pr="00F570F3">
        <w:rPr>
          <w:rFonts w:ascii="Arial" w:eastAsia="Times New Roman" w:hAnsi="Arial" w:cs="Arial"/>
          <w:b/>
          <w:sz w:val="24"/>
          <w:szCs w:val="24"/>
          <w:lang w:eastAsia="cs-CZ"/>
        </w:rPr>
        <w:t>AVE MARIC</w:t>
      </w:r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</w:t>
      </w:r>
      <w:proofErr w:type="spellStart"/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Towards</w:t>
      </w:r>
      <w:proofErr w:type="spellEnd"/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Future's</w:t>
      </w:r>
      <w:proofErr w:type="spellEnd"/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Embrace</w:t>
      </w:r>
      <w:proofErr w:type="spellEnd"/>
      <w:r w:rsidRPr="00F570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koncert pro </w:t>
      </w:r>
      <w:r w:rsidR="003D16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bicí</w:t>
      </w:r>
      <w:r w:rsidRPr="00F570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komorní orchestr</w:t>
      </w:r>
    </w:p>
    <w:p w:rsidR="00F570F3" w:rsidRPr="00C52F29" w:rsidRDefault="00F570F3" w:rsidP="00F570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52F29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W</w:t>
      </w:r>
      <w:r w:rsidRPr="00F570F3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ITOLD LUTOSLAWSKI</w:t>
      </w:r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</w:t>
      </w:r>
      <w:proofErr w:type="spellStart"/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Jeux</w:t>
      </w:r>
      <w:proofErr w:type="spellEnd"/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Vénetiens</w:t>
      </w:r>
      <w:proofErr w:type="spellEnd"/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(</w:t>
      </w:r>
      <w:r w:rsidRPr="00F570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Benátské hry</w:t>
      </w:r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)</w:t>
      </w:r>
      <w:r w:rsidR="00AB455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koncert pro komorní orchestr</w:t>
      </w:r>
    </w:p>
    <w:p w:rsidR="00F570F3" w:rsidRPr="00C52F29" w:rsidRDefault="00F570F3" w:rsidP="00F570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52F29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L</w:t>
      </w:r>
      <w:r w:rsidRPr="00F570F3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OUIS ANDRIESSEN</w:t>
      </w:r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</w:t>
      </w:r>
      <w:proofErr w:type="spellStart"/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Tapdance</w:t>
      </w:r>
      <w:proofErr w:type="spellEnd"/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F570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–</w:t>
      </w:r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F570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</w:t>
      </w:r>
      <w:r w:rsidRPr="00C52F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oncert</w:t>
      </w:r>
      <w:r w:rsidRPr="00F570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pro </w:t>
      </w:r>
      <w:r w:rsidR="003D16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bicí</w:t>
      </w:r>
      <w:r w:rsidRPr="00F570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velký orchestr</w:t>
      </w:r>
    </w:p>
    <w:p w:rsidR="003D162F" w:rsidRPr="00AB4554" w:rsidRDefault="003D162F" w:rsidP="00F570F3">
      <w:pPr>
        <w:rPr>
          <w:rFonts w:ascii="Arial" w:hAnsi="Arial" w:cs="Arial"/>
          <w:bCs/>
          <w:sz w:val="24"/>
          <w:szCs w:val="24"/>
        </w:rPr>
      </w:pPr>
      <w:r w:rsidRPr="003D162F">
        <w:rPr>
          <w:rFonts w:ascii="Arial" w:hAnsi="Arial" w:cs="Arial"/>
          <w:b/>
          <w:bCs/>
          <w:sz w:val="24"/>
          <w:szCs w:val="24"/>
        </w:rPr>
        <w:t xml:space="preserve">Colin </w:t>
      </w:r>
      <w:proofErr w:type="spellStart"/>
      <w:r w:rsidRPr="003D162F">
        <w:rPr>
          <w:rFonts w:ascii="Arial" w:hAnsi="Arial" w:cs="Arial"/>
          <w:b/>
          <w:bCs/>
          <w:sz w:val="24"/>
          <w:szCs w:val="24"/>
        </w:rPr>
        <w:t>Currie</w:t>
      </w:r>
      <w:proofErr w:type="spellEnd"/>
      <w:r w:rsidRPr="003D162F">
        <w:rPr>
          <w:rFonts w:ascii="Arial" w:hAnsi="Arial" w:cs="Arial"/>
          <w:bCs/>
          <w:sz w:val="24"/>
          <w:szCs w:val="24"/>
        </w:rPr>
        <w:t xml:space="preserve"> </w:t>
      </w:r>
      <w:r w:rsidRPr="003D162F">
        <w:rPr>
          <w:rFonts w:ascii="Arial" w:hAnsi="Arial" w:cs="Arial"/>
          <w:bCs/>
          <w:color w:val="000000"/>
          <w:sz w:val="24"/>
          <w:szCs w:val="24"/>
        </w:rPr>
        <w:t>bicí nástroje</w:t>
      </w:r>
      <w:r w:rsidRPr="003D162F">
        <w:rPr>
          <w:rFonts w:ascii="Arial" w:hAnsi="Arial" w:cs="Arial"/>
          <w:bCs/>
          <w:sz w:val="24"/>
          <w:szCs w:val="24"/>
        </w:rPr>
        <w:br/>
      </w:r>
      <w:r w:rsidRPr="00ED54A2">
        <w:rPr>
          <w:rFonts w:ascii="Arial" w:hAnsi="Arial" w:cs="Arial"/>
          <w:b/>
          <w:bCs/>
          <w:sz w:val="24"/>
          <w:szCs w:val="24"/>
        </w:rPr>
        <w:t xml:space="preserve">Brno </w:t>
      </w:r>
      <w:proofErr w:type="spellStart"/>
      <w:r w:rsidRPr="00ED54A2">
        <w:rPr>
          <w:rFonts w:ascii="Arial" w:hAnsi="Arial" w:cs="Arial"/>
          <w:b/>
          <w:bCs/>
          <w:sz w:val="24"/>
          <w:szCs w:val="24"/>
        </w:rPr>
        <w:t>Contemporary</w:t>
      </w:r>
      <w:proofErr w:type="spellEnd"/>
      <w:r w:rsidRPr="00ED54A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D54A2">
        <w:rPr>
          <w:rFonts w:ascii="Arial" w:hAnsi="Arial" w:cs="Arial"/>
          <w:b/>
          <w:bCs/>
          <w:sz w:val="24"/>
          <w:szCs w:val="24"/>
        </w:rPr>
        <w:t>Orchestra</w:t>
      </w:r>
      <w:proofErr w:type="spellEnd"/>
      <w:r w:rsidRPr="003D162F">
        <w:rPr>
          <w:rFonts w:ascii="Arial" w:hAnsi="Arial" w:cs="Arial"/>
          <w:bCs/>
          <w:sz w:val="24"/>
          <w:szCs w:val="24"/>
        </w:rPr>
        <w:t xml:space="preserve">/ </w:t>
      </w:r>
      <w:r w:rsidRPr="00ED54A2">
        <w:rPr>
          <w:rFonts w:ascii="Arial" w:hAnsi="Arial" w:cs="Arial"/>
          <w:b/>
          <w:bCs/>
          <w:sz w:val="24"/>
          <w:szCs w:val="24"/>
        </w:rPr>
        <w:t>Pavel Šnajdr</w:t>
      </w:r>
      <w:r w:rsidR="00AB4554">
        <w:rPr>
          <w:rFonts w:ascii="Arial" w:hAnsi="Arial" w:cs="Arial"/>
          <w:b/>
          <w:bCs/>
          <w:sz w:val="24"/>
          <w:szCs w:val="24"/>
        </w:rPr>
        <w:t xml:space="preserve"> </w:t>
      </w:r>
      <w:r w:rsidR="00AB4554">
        <w:rPr>
          <w:rFonts w:ascii="Arial" w:hAnsi="Arial" w:cs="Arial"/>
          <w:bCs/>
          <w:sz w:val="24"/>
          <w:szCs w:val="24"/>
        </w:rPr>
        <w:t>dirigent</w:t>
      </w:r>
    </w:p>
    <w:p w:rsidR="003D162F" w:rsidRDefault="003D162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br w:type="page"/>
      </w:r>
    </w:p>
    <w:p w:rsidR="003D162F" w:rsidRPr="001215F4" w:rsidRDefault="003D162F" w:rsidP="00F570F3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1215F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lastRenderedPageBreak/>
        <w:t>COLIN CURRIE</w:t>
      </w:r>
    </w:p>
    <w:p w:rsidR="003D162F" w:rsidRPr="001215F4" w:rsidRDefault="001215F4" w:rsidP="003D162F">
      <w:pPr>
        <w:rPr>
          <w:rFonts w:ascii="Arial" w:hAnsi="Arial" w:cs="Arial"/>
          <w:sz w:val="21"/>
          <w:szCs w:val="21"/>
        </w:rPr>
      </w:pPr>
      <w:r w:rsidRPr="001215F4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241300</wp:posOffset>
            </wp:positionV>
            <wp:extent cx="1796786" cy="2695575"/>
            <wp:effectExtent l="0" t="0" r="0" b="0"/>
            <wp:wrapTight wrapText="bothSides">
              <wp:wrapPolygon edited="0">
                <wp:start x="0" y="0"/>
                <wp:lineTo x="0" y="21371"/>
                <wp:lineTo x="21302" y="21371"/>
                <wp:lineTo x="2130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inCurrie013 (credit Marco Borggreve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786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62F" w:rsidRPr="001215F4">
        <w:rPr>
          <w:rFonts w:ascii="Arial" w:hAnsi="Arial" w:cs="Arial"/>
          <w:sz w:val="21"/>
          <w:szCs w:val="21"/>
        </w:rPr>
        <w:t xml:space="preserve">Skotský bubeník </w:t>
      </w:r>
      <w:r w:rsidR="003D162F" w:rsidRPr="001215F4">
        <w:rPr>
          <w:rFonts w:ascii="Arial" w:hAnsi="Arial" w:cs="Arial"/>
          <w:b/>
          <w:sz w:val="21"/>
          <w:szCs w:val="21"/>
        </w:rPr>
        <w:t xml:space="preserve">Colin </w:t>
      </w:r>
      <w:proofErr w:type="spellStart"/>
      <w:r w:rsidR="003D162F" w:rsidRPr="001215F4">
        <w:rPr>
          <w:rFonts w:ascii="Arial" w:hAnsi="Arial" w:cs="Arial"/>
          <w:b/>
          <w:sz w:val="21"/>
          <w:szCs w:val="21"/>
        </w:rPr>
        <w:t>Currie</w:t>
      </w:r>
      <w:proofErr w:type="spellEnd"/>
      <w:r w:rsidR="003D162F" w:rsidRPr="001215F4">
        <w:rPr>
          <w:rFonts w:ascii="Arial" w:hAnsi="Arial" w:cs="Arial"/>
          <w:sz w:val="21"/>
          <w:szCs w:val="21"/>
        </w:rPr>
        <w:t xml:space="preserve"> (1976) se od počátku své hudební dráhy vydal cestou podněcování nové tvorby pro bicí nástroje. Za svou podporu soudobé hudbě obdržel několik ocenění (cena Královské filharmonické společnosti, cena nadace </w:t>
      </w:r>
      <w:proofErr w:type="spellStart"/>
      <w:r w:rsidR="003D162F" w:rsidRPr="001215F4">
        <w:rPr>
          <w:rFonts w:ascii="Arial" w:hAnsi="Arial" w:cs="Arial"/>
          <w:sz w:val="21"/>
          <w:szCs w:val="21"/>
        </w:rPr>
        <w:t>Borletti-Buitoni</w:t>
      </w:r>
      <w:proofErr w:type="spellEnd"/>
      <w:r w:rsidR="003D162F" w:rsidRPr="001215F4">
        <w:rPr>
          <w:rFonts w:ascii="Arial" w:hAnsi="Arial" w:cs="Arial"/>
          <w:sz w:val="21"/>
          <w:szCs w:val="21"/>
        </w:rPr>
        <w:t xml:space="preserve">). Premiéruje skladby renomovaných autorů jako </w:t>
      </w:r>
      <w:proofErr w:type="spellStart"/>
      <w:r w:rsidR="003D162F" w:rsidRPr="001215F4">
        <w:rPr>
          <w:rFonts w:ascii="Arial" w:hAnsi="Arial" w:cs="Arial"/>
          <w:sz w:val="21"/>
          <w:szCs w:val="21"/>
        </w:rPr>
        <w:t>Elliott</w:t>
      </w:r>
      <w:proofErr w:type="spellEnd"/>
      <w:r w:rsidR="003D162F" w:rsidRPr="001215F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D162F" w:rsidRPr="001215F4">
        <w:rPr>
          <w:rFonts w:ascii="Arial" w:hAnsi="Arial" w:cs="Arial"/>
          <w:sz w:val="21"/>
          <w:szCs w:val="21"/>
        </w:rPr>
        <w:t>Carter</w:t>
      </w:r>
      <w:proofErr w:type="spellEnd"/>
      <w:r w:rsidR="003D162F" w:rsidRPr="001215F4">
        <w:rPr>
          <w:rFonts w:ascii="Arial" w:hAnsi="Arial" w:cs="Arial"/>
          <w:sz w:val="21"/>
          <w:szCs w:val="21"/>
        </w:rPr>
        <w:t xml:space="preserve">, Louis </w:t>
      </w:r>
      <w:proofErr w:type="spellStart"/>
      <w:r w:rsidR="003D162F" w:rsidRPr="001215F4">
        <w:rPr>
          <w:rFonts w:ascii="Arial" w:hAnsi="Arial" w:cs="Arial"/>
          <w:sz w:val="21"/>
          <w:szCs w:val="21"/>
        </w:rPr>
        <w:t>Andriessen</w:t>
      </w:r>
      <w:proofErr w:type="spellEnd"/>
      <w:r w:rsidR="003D162F" w:rsidRPr="001215F4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3D162F" w:rsidRPr="001215F4">
        <w:rPr>
          <w:rFonts w:ascii="Arial" w:hAnsi="Arial" w:cs="Arial"/>
          <w:sz w:val="21"/>
          <w:szCs w:val="21"/>
        </w:rPr>
        <w:t>Einojuhani</w:t>
      </w:r>
      <w:proofErr w:type="spellEnd"/>
      <w:r w:rsidR="003D162F" w:rsidRPr="001215F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D162F" w:rsidRPr="001215F4">
        <w:rPr>
          <w:rFonts w:ascii="Arial" w:hAnsi="Arial" w:cs="Arial"/>
          <w:sz w:val="21"/>
          <w:szCs w:val="21"/>
        </w:rPr>
        <w:t>Rautavaara</w:t>
      </w:r>
      <w:proofErr w:type="spellEnd"/>
      <w:r w:rsidR="003D162F" w:rsidRPr="001215F4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3D162F" w:rsidRPr="001215F4">
        <w:rPr>
          <w:rFonts w:ascii="Arial" w:hAnsi="Arial" w:cs="Arial"/>
          <w:sz w:val="21"/>
          <w:szCs w:val="21"/>
        </w:rPr>
        <w:t>Kalevi</w:t>
      </w:r>
      <w:proofErr w:type="spellEnd"/>
      <w:r w:rsidR="003D162F" w:rsidRPr="001215F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D162F" w:rsidRPr="001215F4">
        <w:rPr>
          <w:rFonts w:ascii="Arial" w:hAnsi="Arial" w:cs="Arial"/>
          <w:sz w:val="21"/>
          <w:szCs w:val="21"/>
        </w:rPr>
        <w:t>Aho</w:t>
      </w:r>
      <w:proofErr w:type="spellEnd"/>
      <w:r w:rsidR="003D162F" w:rsidRPr="001215F4">
        <w:rPr>
          <w:rFonts w:ascii="Arial" w:hAnsi="Arial" w:cs="Arial"/>
          <w:sz w:val="21"/>
          <w:szCs w:val="21"/>
        </w:rPr>
        <w:t xml:space="preserve">, Kurt </w:t>
      </w:r>
      <w:proofErr w:type="spellStart"/>
      <w:r w:rsidR="003D162F" w:rsidRPr="001215F4">
        <w:rPr>
          <w:rFonts w:ascii="Arial" w:hAnsi="Arial" w:cs="Arial"/>
          <w:sz w:val="21"/>
          <w:szCs w:val="21"/>
        </w:rPr>
        <w:t>Schwertsik</w:t>
      </w:r>
      <w:proofErr w:type="spellEnd"/>
      <w:r w:rsidR="003D162F" w:rsidRPr="001215F4">
        <w:rPr>
          <w:rFonts w:ascii="Arial" w:hAnsi="Arial" w:cs="Arial"/>
          <w:sz w:val="21"/>
          <w:szCs w:val="21"/>
        </w:rPr>
        <w:t xml:space="preserve">, Julia Wolfe, Steve Reich a mnoha dalších. </w:t>
      </w:r>
    </w:p>
    <w:p w:rsidR="003D162F" w:rsidRPr="001215F4" w:rsidRDefault="003D162F" w:rsidP="003D162F">
      <w:pPr>
        <w:rPr>
          <w:rFonts w:ascii="Arial" w:hAnsi="Arial" w:cs="Arial"/>
          <w:b/>
          <w:sz w:val="21"/>
          <w:szCs w:val="21"/>
        </w:rPr>
      </w:pPr>
      <w:r w:rsidRPr="001215F4">
        <w:rPr>
          <w:rFonts w:ascii="Arial" w:hAnsi="Arial" w:cs="Arial"/>
          <w:sz w:val="21"/>
          <w:szCs w:val="21"/>
        </w:rPr>
        <w:t xml:space="preserve">V roce 2006 založil Colin </w:t>
      </w:r>
      <w:proofErr w:type="spellStart"/>
      <w:r w:rsidRPr="001215F4">
        <w:rPr>
          <w:rFonts w:ascii="Arial" w:hAnsi="Arial" w:cs="Arial"/>
          <w:sz w:val="21"/>
          <w:szCs w:val="21"/>
        </w:rPr>
        <w:t>Currie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Group, dynamický soubor hráčů na bicí nástroje, který debutoval na BBC </w:t>
      </w:r>
      <w:proofErr w:type="spellStart"/>
      <w:r w:rsidRPr="001215F4">
        <w:rPr>
          <w:rFonts w:ascii="Arial" w:hAnsi="Arial" w:cs="Arial"/>
          <w:sz w:val="21"/>
          <w:szCs w:val="21"/>
        </w:rPr>
        <w:t>Proms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s díly Steva Reicha. Od té doby </w:t>
      </w:r>
      <w:proofErr w:type="spellStart"/>
      <w:r w:rsidRPr="001215F4">
        <w:rPr>
          <w:rFonts w:ascii="Arial" w:hAnsi="Arial" w:cs="Arial"/>
          <w:sz w:val="21"/>
          <w:szCs w:val="21"/>
        </w:rPr>
        <w:t>Currie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a jeho ansámbl navázali s Reichem úzkou spolupráci, stali se ambasadory Reichovy ikonické skladby </w:t>
      </w:r>
      <w:proofErr w:type="spellStart"/>
      <w:r w:rsidRPr="001215F4">
        <w:rPr>
          <w:rFonts w:ascii="Arial" w:hAnsi="Arial" w:cs="Arial"/>
          <w:i/>
          <w:sz w:val="21"/>
          <w:szCs w:val="21"/>
        </w:rPr>
        <w:t>Drumming</w:t>
      </w:r>
      <w:proofErr w:type="spellEnd"/>
      <w:r w:rsidRPr="001215F4">
        <w:rPr>
          <w:rFonts w:ascii="Arial" w:hAnsi="Arial" w:cs="Arial"/>
          <w:sz w:val="21"/>
          <w:szCs w:val="21"/>
        </w:rPr>
        <w:t>, kterou provedli v mnoha britských sálech, v </w:t>
      </w:r>
      <w:proofErr w:type="spellStart"/>
      <w:r w:rsidRPr="001215F4">
        <w:rPr>
          <w:rFonts w:ascii="Arial" w:hAnsi="Arial" w:cs="Arial"/>
          <w:sz w:val="21"/>
          <w:szCs w:val="21"/>
        </w:rPr>
        <w:t>Tokyo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Opera City a amsterdamském </w:t>
      </w:r>
      <w:proofErr w:type="spellStart"/>
      <w:r w:rsidRPr="001215F4">
        <w:rPr>
          <w:rFonts w:ascii="Arial" w:hAnsi="Arial" w:cs="Arial"/>
          <w:sz w:val="21"/>
          <w:szCs w:val="21"/>
        </w:rPr>
        <w:t>Concertgebouw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. V roce 2013 uvedli Reichovu </w:t>
      </w:r>
      <w:r w:rsidRPr="001215F4">
        <w:rPr>
          <w:rFonts w:ascii="Arial" w:hAnsi="Arial" w:cs="Arial"/>
          <w:i/>
          <w:sz w:val="21"/>
          <w:szCs w:val="21"/>
        </w:rPr>
        <w:t xml:space="preserve">Music </w:t>
      </w:r>
      <w:proofErr w:type="spellStart"/>
      <w:r w:rsidRPr="001215F4">
        <w:rPr>
          <w:rFonts w:ascii="Arial" w:hAnsi="Arial" w:cs="Arial"/>
          <w:i/>
          <w:sz w:val="21"/>
          <w:szCs w:val="21"/>
        </w:rPr>
        <w:t>for</w:t>
      </w:r>
      <w:proofErr w:type="spellEnd"/>
      <w:r w:rsidRPr="001215F4">
        <w:rPr>
          <w:rFonts w:ascii="Arial" w:hAnsi="Arial" w:cs="Arial"/>
          <w:i/>
          <w:sz w:val="21"/>
          <w:szCs w:val="21"/>
        </w:rPr>
        <w:t xml:space="preserve"> 18 </w:t>
      </w:r>
      <w:proofErr w:type="spellStart"/>
      <w:r w:rsidRPr="001215F4">
        <w:rPr>
          <w:rFonts w:ascii="Arial" w:hAnsi="Arial" w:cs="Arial"/>
          <w:i/>
          <w:sz w:val="21"/>
          <w:szCs w:val="21"/>
        </w:rPr>
        <w:t>Musicians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(Hudba pro 18 hudebníků) ve vyprodané </w:t>
      </w:r>
      <w:proofErr w:type="spellStart"/>
      <w:r w:rsidRPr="001215F4">
        <w:rPr>
          <w:rFonts w:ascii="Arial" w:hAnsi="Arial" w:cs="Arial"/>
          <w:sz w:val="21"/>
          <w:szCs w:val="21"/>
        </w:rPr>
        <w:t>Royal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Festival </w:t>
      </w:r>
      <w:proofErr w:type="spellStart"/>
      <w:r w:rsidRPr="001215F4">
        <w:rPr>
          <w:rFonts w:ascii="Arial" w:hAnsi="Arial" w:cs="Arial"/>
          <w:sz w:val="21"/>
          <w:szCs w:val="21"/>
        </w:rPr>
        <w:t>Hall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, </w:t>
      </w:r>
      <w:r w:rsidRPr="001215F4">
        <w:rPr>
          <w:rFonts w:ascii="Arial" w:hAnsi="Arial" w:cs="Arial"/>
          <w:b/>
          <w:sz w:val="21"/>
          <w:szCs w:val="21"/>
        </w:rPr>
        <w:t xml:space="preserve">v dubnu 2018 opět hráli na BBC PROMS a tento měsíc </w:t>
      </w:r>
      <w:r w:rsidRPr="001215F4">
        <w:rPr>
          <w:rFonts w:ascii="Arial" w:hAnsi="Arial" w:cs="Arial"/>
          <w:sz w:val="21"/>
          <w:szCs w:val="21"/>
        </w:rPr>
        <w:t>prožili svůj debut</w:t>
      </w:r>
      <w:r w:rsidRPr="001215F4">
        <w:rPr>
          <w:rFonts w:ascii="Arial" w:hAnsi="Arial" w:cs="Arial"/>
          <w:b/>
          <w:sz w:val="21"/>
          <w:szCs w:val="21"/>
        </w:rPr>
        <w:t xml:space="preserve"> v </w:t>
      </w:r>
      <w:proofErr w:type="spellStart"/>
      <w:r w:rsidRPr="001215F4">
        <w:rPr>
          <w:rFonts w:ascii="Arial" w:hAnsi="Arial" w:cs="Arial"/>
          <w:b/>
          <w:sz w:val="21"/>
          <w:szCs w:val="21"/>
        </w:rPr>
        <w:t>Barbican</w:t>
      </w:r>
      <w:proofErr w:type="spellEnd"/>
      <w:r w:rsidRPr="001215F4">
        <w:rPr>
          <w:rFonts w:ascii="Arial" w:hAnsi="Arial" w:cs="Arial"/>
          <w:b/>
          <w:sz w:val="21"/>
          <w:szCs w:val="21"/>
        </w:rPr>
        <w:t xml:space="preserve"> centru.</w:t>
      </w:r>
    </w:p>
    <w:p w:rsidR="003D162F" w:rsidRPr="001215F4" w:rsidRDefault="003D162F" w:rsidP="003D162F">
      <w:pPr>
        <w:rPr>
          <w:rFonts w:ascii="Arial" w:hAnsi="Arial" w:cs="Arial"/>
          <w:sz w:val="21"/>
          <w:szCs w:val="21"/>
        </w:rPr>
      </w:pPr>
      <w:proofErr w:type="spellStart"/>
      <w:r w:rsidRPr="001215F4">
        <w:rPr>
          <w:rFonts w:ascii="Arial" w:hAnsi="Arial" w:cs="Arial"/>
          <w:sz w:val="21"/>
          <w:szCs w:val="21"/>
        </w:rPr>
        <w:t>Currie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natočil celou řadu koncertů a komorních děl pro významné společnosti (NMC, </w:t>
      </w:r>
      <w:proofErr w:type="spellStart"/>
      <w:r w:rsidRPr="001215F4">
        <w:rPr>
          <w:rFonts w:ascii="Arial" w:hAnsi="Arial" w:cs="Arial"/>
          <w:sz w:val="21"/>
          <w:szCs w:val="21"/>
        </w:rPr>
        <w:t>Ondine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215F4">
        <w:rPr>
          <w:rFonts w:ascii="Arial" w:hAnsi="Arial" w:cs="Arial"/>
          <w:sz w:val="21"/>
          <w:szCs w:val="21"/>
        </w:rPr>
        <w:t>Challenge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215F4">
        <w:rPr>
          <w:rFonts w:ascii="Arial" w:hAnsi="Arial" w:cs="Arial"/>
          <w:sz w:val="21"/>
          <w:szCs w:val="21"/>
        </w:rPr>
        <w:t>Classics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, Onyx). Za nahrávku </w:t>
      </w:r>
      <w:proofErr w:type="spellStart"/>
      <w:r w:rsidRPr="001215F4">
        <w:rPr>
          <w:rFonts w:ascii="Arial" w:hAnsi="Arial" w:cs="Arial"/>
          <w:sz w:val="21"/>
          <w:szCs w:val="21"/>
        </w:rPr>
        <w:t>Rautavaarových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215F4">
        <w:rPr>
          <w:rFonts w:ascii="Arial" w:hAnsi="Arial" w:cs="Arial"/>
          <w:i/>
          <w:sz w:val="21"/>
          <w:szCs w:val="21"/>
        </w:rPr>
        <w:t>Inkantací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(s Helsinskou filharmonií a Johnem </w:t>
      </w:r>
      <w:proofErr w:type="spellStart"/>
      <w:r w:rsidRPr="001215F4">
        <w:rPr>
          <w:rFonts w:ascii="Arial" w:hAnsi="Arial" w:cs="Arial"/>
          <w:sz w:val="21"/>
          <w:szCs w:val="21"/>
        </w:rPr>
        <w:t>Storgårdsem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) obdržel v roce 2012 prestižní </w:t>
      </w:r>
      <w:proofErr w:type="spellStart"/>
      <w:r w:rsidRPr="001215F4">
        <w:rPr>
          <w:rFonts w:ascii="Arial" w:hAnsi="Arial" w:cs="Arial"/>
          <w:sz w:val="21"/>
          <w:szCs w:val="21"/>
        </w:rPr>
        <w:t>Gramophone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215F4">
        <w:rPr>
          <w:rFonts w:ascii="Arial" w:hAnsi="Arial" w:cs="Arial"/>
          <w:sz w:val="21"/>
          <w:szCs w:val="21"/>
        </w:rPr>
        <w:t>Award</w:t>
      </w:r>
      <w:proofErr w:type="spellEnd"/>
      <w:r w:rsidRPr="001215F4">
        <w:rPr>
          <w:rFonts w:ascii="Arial" w:hAnsi="Arial" w:cs="Arial"/>
          <w:sz w:val="21"/>
          <w:szCs w:val="21"/>
        </w:rPr>
        <w:t>, album s </w:t>
      </w:r>
      <w:r w:rsidRPr="001215F4">
        <w:rPr>
          <w:rFonts w:ascii="Arial" w:hAnsi="Arial" w:cs="Arial"/>
          <w:i/>
          <w:sz w:val="21"/>
          <w:szCs w:val="21"/>
        </w:rPr>
        <w:t>Koncertem pro bicí nástroje</w:t>
      </w:r>
      <w:r w:rsidRPr="001215F4">
        <w:rPr>
          <w:rFonts w:ascii="Arial" w:hAnsi="Arial" w:cs="Arial"/>
          <w:sz w:val="21"/>
          <w:szCs w:val="21"/>
        </w:rPr>
        <w:t xml:space="preserve"> Jennifer </w:t>
      </w:r>
      <w:proofErr w:type="spellStart"/>
      <w:r w:rsidRPr="001215F4">
        <w:rPr>
          <w:rFonts w:ascii="Arial" w:hAnsi="Arial" w:cs="Arial"/>
          <w:sz w:val="21"/>
          <w:szCs w:val="21"/>
        </w:rPr>
        <w:t>Higdonové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(Londýnská filharmonie s Marin </w:t>
      </w:r>
      <w:proofErr w:type="spellStart"/>
      <w:r w:rsidRPr="001215F4">
        <w:rPr>
          <w:rFonts w:ascii="Arial" w:hAnsi="Arial" w:cs="Arial"/>
          <w:sz w:val="21"/>
          <w:szCs w:val="21"/>
        </w:rPr>
        <w:t>Alsopovou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) bylo v roce 2010 oceněno </w:t>
      </w:r>
      <w:proofErr w:type="spellStart"/>
      <w:r w:rsidRPr="001215F4">
        <w:rPr>
          <w:rFonts w:ascii="Arial" w:hAnsi="Arial" w:cs="Arial"/>
          <w:sz w:val="21"/>
          <w:szCs w:val="21"/>
        </w:rPr>
        <w:t>Grammy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215F4">
        <w:rPr>
          <w:rFonts w:ascii="Arial" w:hAnsi="Arial" w:cs="Arial"/>
          <w:sz w:val="21"/>
          <w:szCs w:val="21"/>
        </w:rPr>
        <w:t>Award</w:t>
      </w:r>
      <w:proofErr w:type="spellEnd"/>
      <w:r w:rsidRPr="001215F4">
        <w:rPr>
          <w:rFonts w:ascii="Arial" w:hAnsi="Arial" w:cs="Arial"/>
          <w:sz w:val="21"/>
          <w:szCs w:val="21"/>
        </w:rPr>
        <w:t>.</w:t>
      </w:r>
    </w:p>
    <w:p w:rsidR="003D162F" w:rsidRPr="001215F4" w:rsidRDefault="003D162F" w:rsidP="003D162F">
      <w:pPr>
        <w:rPr>
          <w:rFonts w:ascii="Arial" w:hAnsi="Arial" w:cs="Arial"/>
          <w:sz w:val="21"/>
          <w:szCs w:val="21"/>
        </w:rPr>
      </w:pPr>
      <w:proofErr w:type="spellStart"/>
      <w:r w:rsidRPr="001215F4">
        <w:rPr>
          <w:rFonts w:ascii="Arial" w:hAnsi="Arial" w:cs="Arial"/>
          <w:sz w:val="21"/>
          <w:szCs w:val="21"/>
        </w:rPr>
        <w:t>Currie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působí často jako rezidenční umělec – např. londýnský </w:t>
      </w:r>
      <w:proofErr w:type="spellStart"/>
      <w:r w:rsidRPr="001215F4">
        <w:rPr>
          <w:rFonts w:ascii="Arial" w:hAnsi="Arial" w:cs="Arial"/>
          <w:sz w:val="21"/>
          <w:szCs w:val="21"/>
        </w:rPr>
        <w:t>Southbank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Centre, rotterdamský De </w:t>
      </w:r>
      <w:proofErr w:type="spellStart"/>
      <w:r w:rsidRPr="001215F4">
        <w:rPr>
          <w:rFonts w:ascii="Arial" w:hAnsi="Arial" w:cs="Arial"/>
          <w:sz w:val="21"/>
          <w:szCs w:val="21"/>
        </w:rPr>
        <w:t>Doelen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, vystoupil s Rotterdamskou filharmonií, Nizozemskou rozhlasovou filharmonií, symfonickými orchestry v Sydney, </w:t>
      </w:r>
      <w:proofErr w:type="spellStart"/>
      <w:r w:rsidRPr="001215F4">
        <w:rPr>
          <w:rFonts w:ascii="Arial" w:hAnsi="Arial" w:cs="Arial"/>
          <w:sz w:val="21"/>
          <w:szCs w:val="21"/>
        </w:rPr>
        <w:t>Tchaj-peji</w:t>
      </w:r>
      <w:proofErr w:type="spellEnd"/>
      <w:r w:rsidRPr="001215F4">
        <w:rPr>
          <w:rFonts w:ascii="Arial" w:hAnsi="Arial" w:cs="Arial"/>
          <w:sz w:val="21"/>
          <w:szCs w:val="21"/>
        </w:rPr>
        <w:t>, Norimberku či Toulouse, sólově nebo v komorním seskupení účinkoval např. v </w:t>
      </w:r>
      <w:proofErr w:type="spellStart"/>
      <w:r w:rsidRPr="001215F4">
        <w:rPr>
          <w:rFonts w:ascii="Arial" w:hAnsi="Arial" w:cs="Arial"/>
          <w:sz w:val="21"/>
          <w:szCs w:val="21"/>
        </w:rPr>
        <w:t>Carneggie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215F4">
        <w:rPr>
          <w:rFonts w:ascii="Arial" w:hAnsi="Arial" w:cs="Arial"/>
          <w:sz w:val="21"/>
          <w:szCs w:val="21"/>
        </w:rPr>
        <w:t>Hall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215F4">
        <w:rPr>
          <w:rFonts w:ascii="Arial" w:hAnsi="Arial" w:cs="Arial"/>
          <w:sz w:val="21"/>
          <w:szCs w:val="21"/>
        </w:rPr>
        <w:t>Wigmore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1215F4">
        <w:rPr>
          <w:rFonts w:ascii="Arial" w:hAnsi="Arial" w:cs="Arial"/>
          <w:sz w:val="21"/>
          <w:szCs w:val="21"/>
        </w:rPr>
        <w:t>Hall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1215F4">
        <w:rPr>
          <w:rFonts w:ascii="Arial" w:hAnsi="Arial" w:cs="Arial"/>
          <w:sz w:val="21"/>
          <w:szCs w:val="21"/>
        </w:rPr>
        <w:t>Muziekgebouw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v Amsterdamu, Národním divadle v Pekingu, na festivalech v </w:t>
      </w:r>
      <w:proofErr w:type="spellStart"/>
      <w:r w:rsidRPr="001215F4">
        <w:rPr>
          <w:rFonts w:ascii="Arial" w:hAnsi="Arial" w:cs="Arial"/>
          <w:sz w:val="21"/>
          <w:szCs w:val="21"/>
        </w:rPr>
        <w:t>Montreaux</w:t>
      </w:r>
      <w:proofErr w:type="spellEnd"/>
      <w:r w:rsidRPr="001215F4">
        <w:rPr>
          <w:rFonts w:ascii="Arial" w:hAnsi="Arial" w:cs="Arial"/>
          <w:sz w:val="21"/>
          <w:szCs w:val="21"/>
        </w:rPr>
        <w:t xml:space="preserve"> či Aberdeenu.</w:t>
      </w:r>
    </w:p>
    <w:p w:rsidR="003D162F" w:rsidRDefault="003D162F" w:rsidP="00F570F3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570F3" w:rsidRPr="001215F4" w:rsidRDefault="001215F4" w:rsidP="00F570F3">
      <w:pPr>
        <w:spacing w:after="0" w:line="24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1215F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Z r</w:t>
      </w:r>
      <w:r w:rsidR="003D162F" w:rsidRPr="001215F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ecenze</w:t>
      </w:r>
      <w:r w:rsidRPr="001215F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,</w:t>
      </w:r>
      <w:r w:rsidR="003D162F" w:rsidRPr="001215F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Moravský podzim </w:t>
      </w:r>
      <w:r w:rsidR="00F570F3" w:rsidRPr="001215F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2015:</w:t>
      </w:r>
    </w:p>
    <w:p w:rsidR="00F570F3" w:rsidRPr="001215F4" w:rsidRDefault="00F570F3" w:rsidP="00F570F3">
      <w:pPr>
        <w:pStyle w:val="Nadpis1"/>
        <w:spacing w:before="150" w:beforeAutospacing="0" w:after="150" w:afterAutospacing="0"/>
        <w:rPr>
          <w:rFonts w:ascii="Arial" w:hAnsi="Arial" w:cs="Arial"/>
          <w:color w:val="3F3D38"/>
          <w:sz w:val="20"/>
          <w:szCs w:val="20"/>
        </w:rPr>
      </w:pPr>
      <w:r w:rsidRPr="001215F4">
        <w:rPr>
          <w:rFonts w:ascii="Arial" w:hAnsi="Arial" w:cs="Arial"/>
          <w:color w:val="222222"/>
          <w:sz w:val="20"/>
          <w:szCs w:val="20"/>
          <w:shd w:val="clear" w:color="auto" w:fill="FFFFFF"/>
        </w:rPr>
        <w:t>…</w:t>
      </w:r>
      <w:r w:rsidRPr="001215F4">
        <w:rPr>
          <w:rFonts w:ascii="Arial" w:hAnsi="Arial" w:cs="Arial"/>
          <w:i/>
          <w:color w:val="544F4A"/>
          <w:sz w:val="20"/>
          <w:szCs w:val="20"/>
        </w:rPr>
        <w:t>Po tomto krátkém úvodním kuse se totiž na jevišti ukázala pravděpodobně nejočekávanější hvězda festivalu, skotský perkusionista </w:t>
      </w:r>
      <w:r w:rsidRPr="001215F4">
        <w:rPr>
          <w:rStyle w:val="Siln"/>
          <w:rFonts w:ascii="Arial" w:hAnsi="Arial" w:cs="Arial"/>
          <w:i/>
          <w:color w:val="FF0000"/>
          <w:sz w:val="20"/>
          <w:szCs w:val="20"/>
        </w:rPr>
        <w:t xml:space="preserve">Colin </w:t>
      </w:r>
      <w:proofErr w:type="spellStart"/>
      <w:r w:rsidRPr="001215F4">
        <w:rPr>
          <w:rStyle w:val="Siln"/>
          <w:rFonts w:ascii="Arial" w:hAnsi="Arial" w:cs="Arial"/>
          <w:i/>
          <w:color w:val="FF0000"/>
          <w:sz w:val="20"/>
          <w:szCs w:val="20"/>
        </w:rPr>
        <w:t>Currie</w:t>
      </w:r>
      <w:proofErr w:type="spellEnd"/>
      <w:r w:rsidRPr="001215F4">
        <w:rPr>
          <w:rFonts w:ascii="Arial" w:hAnsi="Arial" w:cs="Arial"/>
          <w:i/>
          <w:color w:val="544F4A"/>
          <w:sz w:val="20"/>
          <w:szCs w:val="20"/>
        </w:rPr>
        <w:t>. Jeho univerzální muzikalita dostala neobyčejně velký prostor v jednověté </w:t>
      </w:r>
      <w:r w:rsidRPr="001215F4">
        <w:rPr>
          <w:rStyle w:val="Zdraznn"/>
          <w:rFonts w:ascii="Arial" w:hAnsi="Arial" w:cs="Arial"/>
          <w:i w:val="0"/>
          <w:color w:val="544F4A"/>
          <w:sz w:val="20"/>
          <w:szCs w:val="20"/>
        </w:rPr>
        <w:t>Symfonii č. 4 pro bicí nástroje a orchestr</w:t>
      </w:r>
      <w:r w:rsidRPr="001215F4">
        <w:rPr>
          <w:rFonts w:ascii="Arial" w:hAnsi="Arial" w:cs="Arial"/>
          <w:i/>
          <w:color w:val="544F4A"/>
          <w:sz w:val="20"/>
          <w:szCs w:val="20"/>
        </w:rPr>
        <w:t> </w:t>
      </w:r>
      <w:proofErr w:type="spellStart"/>
      <w:r w:rsidRPr="001215F4">
        <w:rPr>
          <w:rFonts w:ascii="Arial" w:hAnsi="Arial" w:cs="Arial"/>
          <w:i/>
          <w:color w:val="544F4A"/>
          <w:sz w:val="20"/>
          <w:szCs w:val="20"/>
        </w:rPr>
        <w:t>Erkki</w:t>
      </w:r>
      <w:proofErr w:type="spellEnd"/>
      <w:r w:rsidRPr="001215F4">
        <w:rPr>
          <w:rFonts w:ascii="Arial" w:hAnsi="Arial" w:cs="Arial"/>
          <w:i/>
          <w:color w:val="544F4A"/>
          <w:sz w:val="20"/>
          <w:szCs w:val="20"/>
        </w:rPr>
        <w:t xml:space="preserve">-Sven </w:t>
      </w:r>
      <w:proofErr w:type="spellStart"/>
      <w:r w:rsidRPr="001215F4">
        <w:rPr>
          <w:rFonts w:ascii="Arial" w:hAnsi="Arial" w:cs="Arial"/>
          <w:i/>
          <w:color w:val="544F4A"/>
          <w:sz w:val="20"/>
          <w:szCs w:val="20"/>
        </w:rPr>
        <w:t>Tüüra</w:t>
      </w:r>
      <w:proofErr w:type="spellEnd"/>
      <w:r w:rsidRPr="001215F4">
        <w:rPr>
          <w:rFonts w:ascii="Arial" w:hAnsi="Arial" w:cs="Arial"/>
          <w:i/>
          <w:color w:val="544F4A"/>
          <w:sz w:val="20"/>
          <w:szCs w:val="20"/>
        </w:rPr>
        <w:t xml:space="preserve">… Vzápětí se ale ke slovu dostala drásající živelnost kompozice, mající své vyvrcholení v sólovém partu, kde </w:t>
      </w:r>
      <w:proofErr w:type="spellStart"/>
      <w:r w:rsidRPr="001215F4">
        <w:rPr>
          <w:rFonts w:ascii="Arial" w:hAnsi="Arial" w:cs="Arial"/>
          <w:i/>
          <w:color w:val="544F4A"/>
          <w:sz w:val="20"/>
          <w:szCs w:val="20"/>
        </w:rPr>
        <w:t>Currie</w:t>
      </w:r>
      <w:proofErr w:type="spellEnd"/>
      <w:r w:rsidRPr="001215F4">
        <w:rPr>
          <w:rFonts w:ascii="Arial" w:hAnsi="Arial" w:cs="Arial"/>
          <w:i/>
          <w:color w:val="544F4A"/>
          <w:sz w:val="20"/>
          <w:szCs w:val="20"/>
        </w:rPr>
        <w:t xml:space="preserve"> publikum svým magmatickým v(í)</w:t>
      </w:r>
      <w:proofErr w:type="spellStart"/>
      <w:r w:rsidRPr="001215F4">
        <w:rPr>
          <w:rFonts w:ascii="Arial" w:hAnsi="Arial" w:cs="Arial"/>
          <w:i/>
          <w:color w:val="544F4A"/>
          <w:sz w:val="20"/>
          <w:szCs w:val="20"/>
        </w:rPr>
        <w:t>řením</w:t>
      </w:r>
      <w:proofErr w:type="spellEnd"/>
      <w:r w:rsidRPr="001215F4">
        <w:rPr>
          <w:rFonts w:ascii="Arial" w:hAnsi="Arial" w:cs="Arial"/>
          <w:i/>
          <w:color w:val="544F4A"/>
          <w:sz w:val="20"/>
          <w:szCs w:val="20"/>
        </w:rPr>
        <w:t xml:space="preserve"> doslova uhranul</w:t>
      </w:r>
      <w:r w:rsidRPr="001215F4">
        <w:rPr>
          <w:rFonts w:ascii="Arial" w:hAnsi="Arial" w:cs="Arial"/>
          <w:b w:val="0"/>
          <w:i/>
          <w:color w:val="544F4A"/>
          <w:sz w:val="20"/>
          <w:szCs w:val="20"/>
        </w:rPr>
        <w:br/>
        <w:t>(Barbora Skálová, Opera Plus, 17.10.2015, Moravský podzim skončil. Ovacemi i příslibem do budoucna)</w:t>
      </w:r>
    </w:p>
    <w:p w:rsidR="00F570F3" w:rsidRDefault="00F570F3" w:rsidP="00F570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FD70DF" w:rsidRPr="008015D4" w:rsidRDefault="00FD70DF" w:rsidP="00FD70DF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Kontakt</w:t>
      </w:r>
      <w:r w:rsidRPr="008015D4">
        <w:rPr>
          <w:rFonts w:ascii="Arial" w:hAnsi="Arial" w:cs="Arial"/>
          <w:b/>
          <w:bCs/>
          <w:color w:val="FF0000"/>
        </w:rPr>
        <w:t xml:space="preserve"> pro média:</w:t>
      </w:r>
      <w:r w:rsidR="00C6057F">
        <w:rPr>
          <w:rFonts w:ascii="Arial" w:hAnsi="Arial" w:cs="Arial"/>
          <w:b/>
          <w:bCs/>
          <w:color w:val="FF0000"/>
        </w:rPr>
        <w:t xml:space="preserve"> </w:t>
      </w:r>
      <w:r w:rsidRPr="008015D4">
        <w:rPr>
          <w:rFonts w:ascii="Arial" w:hAnsi="Arial" w:cs="Arial"/>
          <w:sz w:val="23"/>
          <w:szCs w:val="23"/>
        </w:rPr>
        <w:t xml:space="preserve">Umělecký vedoucí a šéfdirigent BCO: Pavel Šnajdr, 737 748 395, </w:t>
      </w:r>
      <w:hyperlink r:id="rId8" w:history="1">
        <w:r w:rsidRPr="008015D4">
          <w:rPr>
            <w:rStyle w:val="Hypertextovodkaz"/>
            <w:rFonts w:ascii="Arial" w:hAnsi="Arial" w:cs="Arial"/>
            <w:sz w:val="23"/>
            <w:szCs w:val="23"/>
          </w:rPr>
          <w:t>snajdr001@gmail.com</w:t>
        </w:r>
      </w:hyperlink>
    </w:p>
    <w:p w:rsidR="00FD70DF" w:rsidRDefault="00FD70DF" w:rsidP="00FD70DF">
      <w:pPr>
        <w:rPr>
          <w:rStyle w:val="Hypertextovodkaz"/>
          <w:rFonts w:ascii="Arial" w:hAnsi="Arial" w:cs="Arial"/>
          <w:sz w:val="23"/>
          <w:szCs w:val="23"/>
        </w:rPr>
      </w:pPr>
      <w:r w:rsidRPr="008015D4">
        <w:rPr>
          <w:rFonts w:ascii="Arial" w:hAnsi="Arial" w:cs="Arial"/>
          <w:b/>
          <w:bCs/>
          <w:color w:val="FF0000"/>
        </w:rPr>
        <w:t>F</w:t>
      </w:r>
      <w:r>
        <w:rPr>
          <w:rFonts w:ascii="Arial" w:hAnsi="Arial" w:cs="Arial"/>
          <w:b/>
          <w:bCs/>
          <w:color w:val="FF0000"/>
        </w:rPr>
        <w:t xml:space="preserve">ota </w:t>
      </w:r>
      <w:r w:rsidRPr="008015D4">
        <w:rPr>
          <w:rFonts w:ascii="Arial" w:hAnsi="Arial" w:cs="Arial"/>
          <w:b/>
          <w:bCs/>
          <w:color w:val="FF0000"/>
        </w:rPr>
        <w:t>ke stažení:</w:t>
      </w:r>
      <w:r>
        <w:rPr>
          <w:rFonts w:ascii="Arial" w:hAnsi="Arial" w:cs="Arial"/>
          <w:b/>
          <w:bCs/>
          <w:color w:val="FF0000"/>
        </w:rPr>
        <w:t xml:space="preserve"> </w:t>
      </w:r>
      <w:hyperlink r:id="rId9" w:anchor="obsah" w:history="1">
        <w:r w:rsidRPr="008015D4">
          <w:rPr>
            <w:rStyle w:val="Hypertextovodkaz"/>
            <w:rFonts w:ascii="Arial" w:hAnsi="Arial" w:cs="Arial"/>
            <w:bCs/>
          </w:rPr>
          <w:t>http://bcorchestra.cz/cs/media/ke-stazeni#obsah</w:t>
        </w:r>
      </w:hyperlink>
      <w:r w:rsidR="009C4A5B">
        <w:rPr>
          <w:rStyle w:val="Hypertextovodkaz"/>
          <w:rFonts w:ascii="Arial" w:hAnsi="Arial" w:cs="Arial"/>
          <w:bCs/>
        </w:rPr>
        <w:br/>
      </w:r>
      <w:proofErr w:type="gramStart"/>
      <w:r w:rsidRPr="00017D00">
        <w:rPr>
          <w:rFonts w:ascii="Arial" w:hAnsi="Arial" w:cs="Arial"/>
          <w:b/>
          <w:bCs/>
          <w:color w:val="FF0000"/>
        </w:rPr>
        <w:t>Web</w:t>
      </w:r>
      <w:proofErr w:type="gramEnd"/>
      <w:r w:rsidRPr="00017D00">
        <w:rPr>
          <w:rFonts w:ascii="Arial" w:hAnsi="Arial" w:cs="Arial"/>
          <w:b/>
          <w:bCs/>
          <w:color w:val="FF0000"/>
        </w:rPr>
        <w:t xml:space="preserve"> a Facebook</w:t>
      </w:r>
      <w:r>
        <w:rPr>
          <w:rFonts w:ascii="Arial" w:hAnsi="Arial" w:cs="Arial"/>
          <w:b/>
          <w:bCs/>
          <w:color w:val="FF0000"/>
        </w:rPr>
        <w:t xml:space="preserve">: </w:t>
      </w:r>
      <w:hyperlink r:id="rId10" w:history="1">
        <w:r w:rsidRPr="008015D4">
          <w:rPr>
            <w:rStyle w:val="Hypertextovodkaz"/>
            <w:rFonts w:ascii="Arial" w:hAnsi="Arial" w:cs="Arial"/>
            <w:sz w:val="23"/>
            <w:szCs w:val="23"/>
          </w:rPr>
          <w:t>www.bcorchestra.cz</w:t>
        </w:r>
      </w:hyperlink>
      <w:r>
        <w:rPr>
          <w:rFonts w:ascii="Arial" w:hAnsi="Arial" w:cs="Arial"/>
          <w:sz w:val="23"/>
          <w:szCs w:val="23"/>
        </w:rPr>
        <w:t xml:space="preserve"> </w:t>
      </w:r>
      <w:hyperlink r:id="rId11" w:history="1">
        <w:r w:rsidRPr="00E54547">
          <w:rPr>
            <w:rStyle w:val="Hypertextovodkaz"/>
            <w:rFonts w:ascii="Arial" w:hAnsi="Arial" w:cs="Arial"/>
            <w:sz w:val="23"/>
            <w:szCs w:val="23"/>
          </w:rPr>
          <w:t>https://www.facebook.com/BrnoContemporaryOrchestra?ref=settings</w:t>
        </w:r>
      </w:hyperlink>
    </w:p>
    <w:p w:rsidR="00FD70DF" w:rsidRDefault="00473690" w:rsidP="00B2620D">
      <w:pPr>
        <w:rPr>
          <w:rFonts w:ascii="Arial" w:hAnsi="Arial" w:cs="Arial"/>
          <w:b/>
        </w:rPr>
      </w:pPr>
      <w:r w:rsidRPr="001215F4">
        <w:rPr>
          <w:rFonts w:ascii="Arial" w:hAnsi="Arial" w:cs="Arial"/>
          <w:b/>
          <w:bCs/>
        </w:rPr>
        <w:t xml:space="preserve">VSTUPENKY </w:t>
      </w:r>
      <w:r w:rsidR="001215F4" w:rsidRPr="001215F4">
        <w:rPr>
          <w:rFonts w:ascii="Arial" w:hAnsi="Arial" w:cs="Arial"/>
          <w:b/>
          <w:bCs/>
        </w:rPr>
        <w:t>NOVĚ</w:t>
      </w:r>
      <w:r w:rsidR="001215F4">
        <w:rPr>
          <w:rFonts w:ascii="Arial" w:hAnsi="Arial" w:cs="Arial"/>
          <w:bCs/>
        </w:rPr>
        <w:t xml:space="preserve"> </w:t>
      </w:r>
      <w:r w:rsidRPr="00EC55F2">
        <w:rPr>
          <w:rFonts w:ascii="Arial" w:hAnsi="Arial" w:cs="Arial"/>
          <w:bCs/>
        </w:rPr>
        <w:t>on-line</w:t>
      </w:r>
      <w:r w:rsidR="001215F4">
        <w:rPr>
          <w:rFonts w:ascii="Arial" w:hAnsi="Arial" w:cs="Arial"/>
          <w:bCs/>
        </w:rPr>
        <w:t xml:space="preserve"> na </w:t>
      </w:r>
      <w:proofErr w:type="spellStart"/>
      <w:r w:rsidR="001215F4" w:rsidRPr="00D85D26">
        <w:rPr>
          <w:rFonts w:ascii="Arial" w:hAnsi="Arial" w:cs="Arial"/>
          <w:b/>
          <w:bCs/>
        </w:rPr>
        <w:t>GoOut</w:t>
      </w:r>
      <w:proofErr w:type="spellEnd"/>
      <w:r w:rsidR="001215F4" w:rsidRPr="00D85D26">
        <w:rPr>
          <w:rFonts w:ascii="Arial" w:hAnsi="Arial" w:cs="Arial"/>
          <w:b/>
          <w:bCs/>
        </w:rPr>
        <w:t xml:space="preserve"> </w:t>
      </w:r>
      <w:r w:rsidR="001215F4" w:rsidRPr="00D85D26">
        <w:rPr>
          <w:rFonts w:ascii="Arial" w:hAnsi="Arial" w:cs="Arial"/>
          <w:b/>
          <w:bCs/>
        </w:rPr>
        <w:br/>
      </w:r>
      <w:hyperlink r:id="rId12" w:history="1">
        <w:r w:rsidR="00D85D26" w:rsidRPr="00A83713">
          <w:rPr>
            <w:rStyle w:val="Hypertextovodkaz"/>
            <w:rFonts w:ascii="Arial" w:hAnsi="Arial" w:cs="Arial"/>
            <w:bCs/>
          </w:rPr>
          <w:t>https://goout.net/cs/listky/colin-currie-a-bco/vskc/</w:t>
        </w:r>
      </w:hyperlink>
      <w:r w:rsidR="00D85D26">
        <w:rPr>
          <w:rFonts w:ascii="Arial" w:hAnsi="Arial" w:cs="Arial"/>
          <w:bCs/>
        </w:rPr>
        <w:t xml:space="preserve"> nebo </w:t>
      </w:r>
      <w:r w:rsidRPr="00EC55F2">
        <w:rPr>
          <w:rFonts w:ascii="Arial" w:hAnsi="Arial" w:cs="Arial"/>
          <w:bCs/>
        </w:rPr>
        <w:t xml:space="preserve">na webu Filharmonie Brno - </w:t>
      </w:r>
      <w:hyperlink r:id="rId13" w:anchor="detail/-bco-5-for-czechoslovakia/" w:history="1">
        <w:r w:rsidRPr="00EB61A1">
          <w:rPr>
            <w:rStyle w:val="Hypertextovodkaz"/>
          </w:rPr>
          <w:t>http://www.filharmonie-brno.cz/#detail/-bco-5-for-czechoslovakia/</w:t>
        </w:r>
      </w:hyperlink>
      <w:r>
        <w:t xml:space="preserve"> </w:t>
      </w:r>
      <w:r>
        <w:rPr>
          <w:rFonts w:ascii="Arial" w:hAnsi="Arial" w:cs="Arial"/>
          <w:bCs/>
        </w:rPr>
        <w:t xml:space="preserve"> a půl hodiny před koncertem v místě konání.</w:t>
      </w:r>
      <w:r w:rsidR="004A4C92">
        <w:rPr>
          <w:rFonts w:ascii="Arial" w:hAnsi="Arial" w:cs="Arial"/>
          <w:bCs/>
        </w:rPr>
        <w:t xml:space="preserve"> Kame</w:t>
      </w:r>
      <w:bookmarkStart w:id="0" w:name="_GoBack"/>
      <w:bookmarkEnd w:id="0"/>
      <w:r w:rsidR="004A4C92">
        <w:rPr>
          <w:rFonts w:ascii="Arial" w:hAnsi="Arial" w:cs="Arial"/>
          <w:bCs/>
        </w:rPr>
        <w:t>nná prodejna: INDIES Brno, Poštovská ulice.</w:t>
      </w:r>
    </w:p>
    <w:p w:rsidR="00B2620D" w:rsidRDefault="00B2620D" w:rsidP="00FD70DF">
      <w:pPr>
        <w:pStyle w:val="Standard"/>
        <w:rPr>
          <w:rFonts w:ascii="Arial" w:eastAsiaTheme="minorHAnsi" w:hAnsi="Arial" w:cs="Arial"/>
          <w:b/>
          <w:kern w:val="0"/>
          <w:sz w:val="22"/>
          <w:szCs w:val="22"/>
          <w:lang w:val="cs-CZ" w:eastAsia="en-US" w:bidi="ar-SA"/>
        </w:rPr>
      </w:pPr>
    </w:p>
    <w:p w:rsidR="00FD70DF" w:rsidRPr="00234C34" w:rsidRDefault="00FD70DF" w:rsidP="00FD70DF">
      <w:pPr>
        <w:pStyle w:val="Standard"/>
        <w:rPr>
          <w:rFonts w:ascii="Arial" w:eastAsiaTheme="minorHAnsi" w:hAnsi="Arial" w:cs="Arial"/>
          <w:b/>
          <w:kern w:val="0"/>
          <w:sz w:val="22"/>
          <w:szCs w:val="22"/>
          <w:lang w:val="cs-CZ" w:eastAsia="en-US" w:bidi="ar-SA"/>
        </w:rPr>
      </w:pPr>
      <w:r w:rsidRPr="00234C34">
        <w:rPr>
          <w:rFonts w:ascii="Arial" w:eastAsiaTheme="minorHAnsi" w:hAnsi="Arial" w:cs="Arial"/>
          <w:b/>
          <w:kern w:val="0"/>
          <w:sz w:val="22"/>
          <w:szCs w:val="22"/>
          <w:lang w:val="cs-CZ" w:eastAsia="en-US" w:bidi="ar-SA"/>
        </w:rPr>
        <w:t>Děkujeme za podporu sezóny C</w:t>
      </w:r>
      <w:r>
        <w:rPr>
          <w:rFonts w:ascii="Arial" w:eastAsiaTheme="minorHAnsi" w:hAnsi="Arial" w:cs="Arial"/>
          <w:b/>
          <w:kern w:val="0"/>
          <w:sz w:val="22"/>
          <w:szCs w:val="22"/>
          <w:lang w:val="cs-CZ" w:eastAsia="en-US" w:bidi="ar-SA"/>
        </w:rPr>
        <w:t>!!</w:t>
      </w:r>
      <w:r w:rsidR="004A4C92">
        <w:rPr>
          <w:rFonts w:ascii="Arial" w:eastAsiaTheme="minorHAnsi" w:hAnsi="Arial" w:cs="Arial"/>
          <w:b/>
          <w:kern w:val="0"/>
          <w:sz w:val="22"/>
          <w:szCs w:val="22"/>
          <w:lang w:val="cs-CZ" w:eastAsia="en-US" w:bidi="ar-SA"/>
        </w:rPr>
        <w:t xml:space="preserve"> </w:t>
      </w:r>
      <w:r w:rsidR="004A4C92">
        <w:rPr>
          <w:rFonts w:ascii="Arial" w:eastAsiaTheme="minorHAnsi" w:hAnsi="Arial" w:cs="Arial"/>
          <w:b/>
          <w:kern w:val="0"/>
          <w:sz w:val="22"/>
          <w:szCs w:val="22"/>
          <w:lang w:val="cs-CZ" w:eastAsia="en-US" w:bidi="ar-SA"/>
        </w:rPr>
        <w:br/>
        <w:t xml:space="preserve">Koncert se koná taktéž v rámci </w:t>
      </w:r>
      <w:proofErr w:type="spellStart"/>
      <w:proofErr w:type="gramStart"/>
      <w:r w:rsidR="004A4C92">
        <w:rPr>
          <w:rFonts w:ascii="Arial" w:eastAsiaTheme="minorHAnsi" w:hAnsi="Arial" w:cs="Arial"/>
          <w:b/>
          <w:kern w:val="0"/>
          <w:sz w:val="22"/>
          <w:szCs w:val="22"/>
          <w:lang w:val="cs-CZ" w:eastAsia="en-US" w:bidi="ar-SA"/>
        </w:rPr>
        <w:t>Re:Publika</w:t>
      </w:r>
      <w:proofErr w:type="spellEnd"/>
      <w:proofErr w:type="gramEnd"/>
      <w:r w:rsidR="004A4C92">
        <w:rPr>
          <w:rFonts w:ascii="Arial" w:eastAsiaTheme="minorHAnsi" w:hAnsi="Arial" w:cs="Arial"/>
          <w:b/>
          <w:kern w:val="0"/>
          <w:sz w:val="22"/>
          <w:szCs w:val="22"/>
          <w:lang w:val="cs-CZ" w:eastAsia="en-US" w:bidi="ar-SA"/>
        </w:rPr>
        <w:t xml:space="preserve"> a Meeting Brno.</w:t>
      </w:r>
    </w:p>
    <w:p w:rsidR="00FD70DF" w:rsidRPr="008015D4" w:rsidRDefault="00FD70DF" w:rsidP="00FD70DF">
      <w:pPr>
        <w:pStyle w:val="Standard"/>
        <w:rPr>
          <w:rFonts w:ascii="Arial" w:eastAsiaTheme="minorHAnsi" w:hAnsi="Arial" w:cs="Arial"/>
          <w:kern w:val="0"/>
          <w:sz w:val="22"/>
          <w:szCs w:val="22"/>
          <w:lang w:val="cs-CZ" w:eastAsia="en-US" w:bidi="ar-SA"/>
        </w:rPr>
      </w:pPr>
      <w:r>
        <w:rPr>
          <w:rFonts w:ascii="Arial" w:eastAsiaTheme="minorHAnsi" w:hAnsi="Arial" w:cs="Arial"/>
          <w:noProof/>
          <w:kern w:val="0"/>
          <w:sz w:val="22"/>
          <w:szCs w:val="22"/>
          <w:lang w:val="cs-CZ" w:eastAsia="en-US" w:bidi="ar-SA"/>
        </w:rPr>
        <w:drawing>
          <wp:inline distT="0" distB="0" distL="0" distR="0" wp14:anchorId="66B644C6" wp14:editId="79795244">
            <wp:extent cx="762000" cy="396240"/>
            <wp:effectExtent l="0" t="0" r="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inisterstvo_kultur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849" cy="41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noProof/>
          <w:kern w:val="0"/>
          <w:sz w:val="22"/>
          <w:szCs w:val="22"/>
          <w:lang w:val="cs-CZ" w:eastAsia="en-US" w:bidi="ar-SA"/>
        </w:rPr>
        <w:drawing>
          <wp:inline distT="0" distB="0" distL="0" distR="0" wp14:anchorId="3E5601F3" wp14:editId="04959BE0">
            <wp:extent cx="1149047" cy="51816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brno_cervene_bez_pozadi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845" cy="53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394">
        <w:rPr>
          <w:rFonts w:ascii="Arial" w:eastAsiaTheme="minorHAnsi" w:hAnsi="Arial" w:cs="Arial"/>
          <w:noProof/>
          <w:kern w:val="0"/>
          <w:sz w:val="22"/>
          <w:szCs w:val="22"/>
          <w:lang w:val="cs-CZ" w:eastAsia="en-US" w:bidi="ar-SA"/>
        </w:rPr>
        <w:drawing>
          <wp:inline distT="0" distB="0" distL="0" distR="0" wp14:anchorId="59840CB2" wp14:editId="39E7E4E7">
            <wp:extent cx="1011045" cy="5181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979" cy="51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394">
        <w:rPr>
          <w:rFonts w:ascii="Arial" w:eastAsiaTheme="minorHAnsi" w:hAnsi="Arial" w:cs="Arial"/>
          <w:noProof/>
          <w:kern w:val="0"/>
          <w:sz w:val="22"/>
          <w:szCs w:val="22"/>
          <w:lang w:val="cs-CZ" w:eastAsia="en-US" w:bidi="ar-SA"/>
        </w:rPr>
        <w:drawing>
          <wp:inline distT="0" distB="0" distL="0" distR="0" wp14:anchorId="41CA3A3B" wp14:editId="0628CAFE">
            <wp:extent cx="1038225" cy="4336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_MeetingBrno_Logo-horizontal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208" cy="44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59A">
        <w:rPr>
          <w:rFonts w:ascii="Arial" w:eastAsiaTheme="minorHAnsi" w:hAnsi="Arial" w:cs="Arial"/>
          <w:noProof/>
          <w:kern w:val="0"/>
          <w:sz w:val="22"/>
          <w:szCs w:val="22"/>
          <w:lang w:val="cs-CZ" w:eastAsia="en-US" w:bidi="ar-SA"/>
        </w:rPr>
        <w:drawing>
          <wp:inline distT="0" distB="0" distL="0" distR="0" wp14:anchorId="2EC9036D" wp14:editId="70953C05">
            <wp:extent cx="800100" cy="567576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rdinalogo1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764" cy="58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59A">
        <w:rPr>
          <w:rFonts w:ascii="Arial" w:eastAsiaTheme="minorHAnsi" w:hAnsi="Arial" w:cs="Arial"/>
          <w:noProof/>
          <w:kern w:val="0"/>
          <w:sz w:val="22"/>
          <w:szCs w:val="22"/>
          <w:lang w:val="cs-CZ" w:eastAsia="en-US" w:bidi="ar-SA"/>
        </w:rPr>
        <w:drawing>
          <wp:inline distT="0" distB="0" distL="0" distR="0" wp14:anchorId="3D521185" wp14:editId="1076EE44">
            <wp:extent cx="933450" cy="52141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cs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184" cy="57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9D7" w:rsidRPr="00DB728B" w:rsidRDefault="00D839D7" w:rsidP="00D839D7">
      <w:pPr>
        <w:rPr>
          <w:rFonts w:ascii="Arial" w:hAnsi="Arial" w:cs="Arial"/>
          <w:sz w:val="24"/>
          <w:szCs w:val="24"/>
        </w:rPr>
      </w:pPr>
    </w:p>
    <w:sectPr w:rsidR="00D839D7" w:rsidRPr="00DB728B" w:rsidSect="003F3D3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248" w:rsidRDefault="00B04248" w:rsidP="00FD70DF">
      <w:pPr>
        <w:spacing w:after="0" w:line="240" w:lineRule="auto"/>
      </w:pPr>
      <w:r>
        <w:separator/>
      </w:r>
    </w:p>
  </w:endnote>
  <w:endnote w:type="continuationSeparator" w:id="0">
    <w:p w:rsidR="00B04248" w:rsidRDefault="00B04248" w:rsidP="00FD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Cond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248" w:rsidRDefault="00B04248" w:rsidP="00FD70DF">
      <w:pPr>
        <w:spacing w:after="0" w:line="240" w:lineRule="auto"/>
      </w:pPr>
      <w:r>
        <w:separator/>
      </w:r>
    </w:p>
  </w:footnote>
  <w:footnote w:type="continuationSeparator" w:id="0">
    <w:p w:rsidR="00B04248" w:rsidRDefault="00B04248" w:rsidP="00FD7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76"/>
    <w:rsid w:val="000B006D"/>
    <w:rsid w:val="000F40D8"/>
    <w:rsid w:val="001215F4"/>
    <w:rsid w:val="001378F3"/>
    <w:rsid w:val="001620B2"/>
    <w:rsid w:val="00250B07"/>
    <w:rsid w:val="00263205"/>
    <w:rsid w:val="002D0CEB"/>
    <w:rsid w:val="00381C7A"/>
    <w:rsid w:val="00395B53"/>
    <w:rsid w:val="00396FC6"/>
    <w:rsid w:val="003C2F28"/>
    <w:rsid w:val="003C448D"/>
    <w:rsid w:val="003C54A7"/>
    <w:rsid w:val="003D162F"/>
    <w:rsid w:val="003F3D3C"/>
    <w:rsid w:val="00473690"/>
    <w:rsid w:val="004902A8"/>
    <w:rsid w:val="004A4C92"/>
    <w:rsid w:val="0054242B"/>
    <w:rsid w:val="00582FC9"/>
    <w:rsid w:val="005F77D6"/>
    <w:rsid w:val="006557F7"/>
    <w:rsid w:val="006B1D51"/>
    <w:rsid w:val="006C10A6"/>
    <w:rsid w:val="006F6DE4"/>
    <w:rsid w:val="0074706F"/>
    <w:rsid w:val="00761394"/>
    <w:rsid w:val="00791B23"/>
    <w:rsid w:val="007A397F"/>
    <w:rsid w:val="007D2691"/>
    <w:rsid w:val="007D3661"/>
    <w:rsid w:val="007E0181"/>
    <w:rsid w:val="008003F1"/>
    <w:rsid w:val="00832E01"/>
    <w:rsid w:val="00837DC8"/>
    <w:rsid w:val="008704E0"/>
    <w:rsid w:val="00892A0D"/>
    <w:rsid w:val="0096559A"/>
    <w:rsid w:val="0096632F"/>
    <w:rsid w:val="009C4A5B"/>
    <w:rsid w:val="00A25D2F"/>
    <w:rsid w:val="00AB4554"/>
    <w:rsid w:val="00AD16F6"/>
    <w:rsid w:val="00AF1EE4"/>
    <w:rsid w:val="00AF25E3"/>
    <w:rsid w:val="00B04248"/>
    <w:rsid w:val="00B2620D"/>
    <w:rsid w:val="00B71925"/>
    <w:rsid w:val="00BB3076"/>
    <w:rsid w:val="00C6057F"/>
    <w:rsid w:val="00CE66C6"/>
    <w:rsid w:val="00CF55F0"/>
    <w:rsid w:val="00D02094"/>
    <w:rsid w:val="00D27E9B"/>
    <w:rsid w:val="00D71239"/>
    <w:rsid w:val="00D839D7"/>
    <w:rsid w:val="00D857A4"/>
    <w:rsid w:val="00D85D26"/>
    <w:rsid w:val="00DB728B"/>
    <w:rsid w:val="00E24B6D"/>
    <w:rsid w:val="00EC07CA"/>
    <w:rsid w:val="00ED54A2"/>
    <w:rsid w:val="00F570F3"/>
    <w:rsid w:val="00FC43F8"/>
    <w:rsid w:val="00FD70DF"/>
    <w:rsid w:val="00F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7163"/>
  <w15:chartTrackingRefBased/>
  <w15:docId w15:val="{F13144E3-79AB-44CF-BB60-6890BA72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F4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B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ranslate">
    <w:name w:val="notranslate"/>
    <w:basedOn w:val="Standardnpsmoodstavce"/>
    <w:rsid w:val="003C54A7"/>
  </w:style>
  <w:style w:type="character" w:styleId="Hypertextovodkaz">
    <w:name w:val="Hyperlink"/>
    <w:basedOn w:val="Standardnpsmoodstavce"/>
    <w:uiPriority w:val="99"/>
    <w:unhideWhenUsed/>
    <w:rsid w:val="003C54A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39D7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FD7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70DF"/>
  </w:style>
  <w:style w:type="paragraph" w:styleId="Zpat">
    <w:name w:val="footer"/>
    <w:basedOn w:val="Normln"/>
    <w:link w:val="ZpatChar"/>
    <w:uiPriority w:val="99"/>
    <w:unhideWhenUsed/>
    <w:rsid w:val="00FD7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0DF"/>
  </w:style>
  <w:style w:type="paragraph" w:customStyle="1" w:styleId="Standard">
    <w:name w:val="Standard"/>
    <w:rsid w:val="00FD70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66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F40D8"/>
    <w:rPr>
      <w:b/>
      <w:bCs/>
    </w:rPr>
  </w:style>
  <w:style w:type="character" w:styleId="Zdraznn">
    <w:name w:val="Emphasis"/>
    <w:basedOn w:val="Standardnpsmoodstavce"/>
    <w:uiPriority w:val="20"/>
    <w:qFormat/>
    <w:rsid w:val="000F40D8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0D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Zkladnodstavec">
    <w:name w:val="[Základní odstavec]"/>
    <w:basedOn w:val="Normln"/>
    <w:uiPriority w:val="99"/>
    <w:rsid w:val="000F40D8"/>
    <w:pPr>
      <w:suppressAutoHyphens/>
      <w:autoSpaceDE w:val="0"/>
      <w:autoSpaceDN w:val="0"/>
      <w:adjustRightInd w:val="0"/>
      <w:spacing w:after="0" w:line="288" w:lineRule="auto"/>
    </w:pPr>
    <w:rPr>
      <w:rFonts w:ascii="Myriad Pro Cond" w:eastAsia="Times New Roman" w:hAnsi="Myriad Pro Cond" w:cs="Myriad Pro Cond"/>
      <w:color w:val="000000"/>
      <w:sz w:val="17"/>
      <w:szCs w:val="1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jdr001@gmail.com" TargetMode="External"/><Relationship Id="rId13" Type="http://schemas.openxmlformats.org/officeDocument/2006/relationships/hyperlink" Target="http://www.filharmonie-brno.cz/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goout.net/cs/listky/colin-currie-a-bco/vskc/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facebook.com/BrnoContemporaryOrchestra?ref=setting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hyperlink" Target="http://www.bcorchestra.cz/" TargetMode="Externa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hyperlink" Target="http://bcorchestra.cz/cs/media/ke-stazeni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lucie.snajdrova@filharmonie-brno.cz</dc:creator>
  <cp:keywords/>
  <dc:description/>
  <cp:lastModifiedBy>lucie.snajdrova@filharmonie-brno.cz</cp:lastModifiedBy>
  <cp:revision>4</cp:revision>
  <cp:lastPrinted>2018-04-12T14:03:00Z</cp:lastPrinted>
  <dcterms:created xsi:type="dcterms:W3CDTF">2018-05-16T07:45:00Z</dcterms:created>
  <dcterms:modified xsi:type="dcterms:W3CDTF">2018-05-16T07:49:00Z</dcterms:modified>
</cp:coreProperties>
</file>